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A" w:rsidRDefault="0035400A" w:rsidP="009D5EAA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35400A" w:rsidRDefault="0035400A" w:rsidP="009D5EAA">
      <w:pPr>
        <w:suppressAutoHyphens/>
        <w:jc w:val="center"/>
        <w:rPr>
          <w:sz w:val="28"/>
          <w:szCs w:val="28"/>
          <w:lang w:eastAsia="ar-SA"/>
        </w:rPr>
      </w:pPr>
    </w:p>
    <w:p w:rsidR="0035400A" w:rsidRPr="009D5EAA" w:rsidRDefault="0035400A" w:rsidP="009D5EA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  <w:r>
        <w:t>Приложение  к П</w:t>
      </w:r>
      <w:r w:rsidRPr="00F2615B">
        <w:t xml:space="preserve">остановлению  </w:t>
      </w:r>
    </w:p>
    <w:p w:rsidR="0035400A" w:rsidRDefault="0035400A" w:rsidP="009D5EA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</w:p>
    <w:p w:rsidR="0035400A" w:rsidRDefault="0035400A" w:rsidP="009D5EAA">
      <w:pPr>
        <w:ind w:left="3960"/>
      </w:pPr>
      <w:r>
        <w:t>от 29.01.2018 № 10</w:t>
      </w:r>
    </w:p>
    <w:p w:rsidR="0035400A" w:rsidRPr="00F82672" w:rsidRDefault="0035400A" w:rsidP="008376B1">
      <w:pPr>
        <w:rPr>
          <w:rFonts w:ascii="Arial" w:hAnsi="Arial" w:cs="Arial"/>
        </w:rPr>
      </w:pPr>
    </w:p>
    <w:p w:rsidR="0035400A" w:rsidRPr="009D5EAA" w:rsidRDefault="0035400A" w:rsidP="0097085E">
      <w:pPr>
        <w:autoSpaceDE w:val="0"/>
        <w:autoSpaceDN w:val="0"/>
        <w:adjustRightInd w:val="0"/>
        <w:jc w:val="center"/>
      </w:pPr>
      <w:r w:rsidRPr="009D5EAA">
        <w:t>ПАСПОРТ</w:t>
      </w:r>
    </w:p>
    <w:p w:rsidR="0035400A" w:rsidRPr="009D5EAA" w:rsidRDefault="0035400A" w:rsidP="0097085E">
      <w:pPr>
        <w:autoSpaceDE w:val="0"/>
        <w:autoSpaceDN w:val="0"/>
        <w:adjustRightInd w:val="0"/>
        <w:jc w:val="center"/>
        <w:rPr>
          <w:i/>
          <w:iCs/>
        </w:rPr>
      </w:pPr>
      <w:r w:rsidRPr="00325EFF">
        <w:rPr>
          <w:b/>
          <w:bCs/>
        </w:rPr>
        <w:t xml:space="preserve"> </w:t>
      </w:r>
      <w:r w:rsidRPr="009D5EAA">
        <w:rPr>
          <w:i/>
          <w:iCs/>
        </w:rPr>
        <w:t xml:space="preserve">муниципальной программы </w:t>
      </w:r>
    </w:p>
    <w:p w:rsidR="0035400A" w:rsidRPr="009D5EAA" w:rsidRDefault="0035400A" w:rsidP="001B34B3">
      <w:pPr>
        <w:autoSpaceDE w:val="0"/>
        <w:autoSpaceDN w:val="0"/>
        <w:adjustRightInd w:val="0"/>
        <w:jc w:val="center"/>
        <w:rPr>
          <w:i/>
          <w:iCs/>
        </w:rPr>
      </w:pPr>
      <w:r w:rsidRPr="009D5EAA">
        <w:rPr>
          <w:i/>
          <w:iCs/>
        </w:rPr>
        <w:t>«Организация досуга и обеспечение жителей Г</w:t>
      </w:r>
      <w:r>
        <w:rPr>
          <w:i/>
          <w:iCs/>
        </w:rPr>
        <w:t xml:space="preserve">оловинского сельского поселения </w:t>
      </w:r>
      <w:r w:rsidRPr="009D5EAA">
        <w:rPr>
          <w:i/>
          <w:iCs/>
        </w:rPr>
        <w:t xml:space="preserve"> услугами культуры </w:t>
      </w:r>
      <w:r>
        <w:rPr>
          <w:i/>
          <w:iCs/>
        </w:rPr>
        <w:t xml:space="preserve"> </w:t>
      </w:r>
      <w:r w:rsidRPr="009D5EAA">
        <w:rPr>
          <w:i/>
          <w:iCs/>
        </w:rPr>
        <w:t>на 201</w:t>
      </w:r>
      <w:r>
        <w:rPr>
          <w:i/>
          <w:iCs/>
        </w:rPr>
        <w:t>7</w:t>
      </w:r>
      <w:r w:rsidRPr="009D5EAA">
        <w:rPr>
          <w:i/>
          <w:iCs/>
        </w:rPr>
        <w:t>-20</w:t>
      </w:r>
      <w:r>
        <w:rPr>
          <w:i/>
          <w:iCs/>
        </w:rPr>
        <w:t>22</w:t>
      </w:r>
      <w:r w:rsidRPr="009D5EAA">
        <w:rPr>
          <w:i/>
          <w:iCs/>
        </w:rPr>
        <w:t xml:space="preserve"> годы»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349"/>
      </w:tblGrid>
      <w:tr w:rsidR="0035400A" w:rsidRPr="00325EFF">
        <w:trPr>
          <w:trHeight w:val="755"/>
        </w:trPr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Наименование муниципальной программы</w:t>
            </w:r>
          </w:p>
        </w:tc>
        <w:tc>
          <w:tcPr>
            <w:tcW w:w="6349" w:type="dxa"/>
          </w:tcPr>
          <w:p w:rsidR="0035400A" w:rsidRPr="00325EFF" w:rsidRDefault="0035400A" w:rsidP="008F4C75">
            <w:pPr>
              <w:autoSpaceDE w:val="0"/>
              <w:autoSpaceDN w:val="0"/>
              <w:adjustRightInd w:val="0"/>
              <w:jc w:val="center"/>
            </w:pPr>
            <w:r w:rsidRPr="00325EFF">
              <w:t>Муниципальная программа «Организация досуга и обеспечение жителей Г</w:t>
            </w:r>
            <w:r>
              <w:t>оловинского сельского поселения</w:t>
            </w:r>
            <w:r w:rsidRPr="00325EFF">
              <w:t xml:space="preserve"> услугами культуры на 201</w:t>
            </w:r>
            <w:r>
              <w:t>7</w:t>
            </w:r>
            <w:r w:rsidRPr="00325EFF">
              <w:t>-20</w:t>
            </w:r>
            <w:r>
              <w:t>22</w:t>
            </w:r>
            <w:r w:rsidRPr="00325EFF">
              <w:t xml:space="preserve"> годы»</w:t>
            </w:r>
          </w:p>
        </w:tc>
      </w:tr>
      <w:tr w:rsidR="0035400A" w:rsidRPr="00325EFF">
        <w:trPr>
          <w:trHeight w:val="755"/>
        </w:trPr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</w:pPr>
            <w:r w:rsidRPr="00E234FA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Федеральный закон от 29.12.1994г № 78-ФЗ «О библиотечном деле», Устав</w:t>
            </w:r>
            <w:r>
              <w:rPr>
                <w:color w:val="000000"/>
              </w:rPr>
              <w:t xml:space="preserve"> Головинского</w:t>
            </w:r>
            <w:r w:rsidRPr="00E234FA">
              <w:rPr>
                <w:color w:val="000000"/>
              </w:rPr>
              <w:t xml:space="preserve"> сельского поселения; Постановление Администрации сельского поселения от 20.</w:t>
            </w:r>
            <w:r>
              <w:rPr>
                <w:color w:val="000000"/>
              </w:rPr>
              <w:t>12</w:t>
            </w:r>
            <w:r w:rsidRPr="00E234FA">
              <w:rPr>
                <w:color w:val="000000"/>
              </w:rPr>
              <w:t>.20</w:t>
            </w:r>
            <w:r>
              <w:rPr>
                <w:color w:val="000000"/>
              </w:rPr>
              <w:t>08</w:t>
            </w:r>
            <w:r w:rsidRPr="00E234FA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24-а</w:t>
            </w:r>
            <w:r w:rsidRPr="00E234FA">
              <w:rPr>
                <w:color w:val="000000"/>
              </w:rPr>
              <w:t xml:space="preserve"> «</w:t>
            </w:r>
            <w:r>
              <w:t xml:space="preserve"> О Порядке разработки и реализации муниципальных целевых программ  на территории  Головинского сельского поселения</w:t>
            </w:r>
            <w:r>
              <w:rPr>
                <w:color w:val="000000"/>
              </w:rPr>
              <w:t>»</w:t>
            </w:r>
          </w:p>
        </w:tc>
      </w:tr>
      <w:tr w:rsidR="0035400A" w:rsidRPr="00325EFF">
        <w:trPr>
          <w:trHeight w:val="411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35400A" w:rsidRPr="00325EFF">
        <w:trPr>
          <w:trHeight w:val="417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Разработчик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Головинского сельского поселения Угличского района, Ярославской области</w:t>
            </w:r>
          </w:p>
        </w:tc>
      </w:tr>
      <w:tr w:rsidR="0035400A" w:rsidRPr="00325EFF">
        <w:trPr>
          <w:trHeight w:val="409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6349" w:type="dxa"/>
          </w:tcPr>
          <w:p w:rsidR="0035400A" w:rsidRPr="00E234F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«Головинский социально-культурный центр» (ГСКЦ)</w:t>
            </w:r>
          </w:p>
        </w:tc>
      </w:tr>
      <w:tr w:rsidR="0035400A" w:rsidRPr="00325EFF" w:rsidTr="001B34B3">
        <w:trPr>
          <w:trHeight w:val="303"/>
        </w:trPr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Координатор программы</w:t>
            </w:r>
          </w:p>
        </w:tc>
        <w:tc>
          <w:tcPr>
            <w:tcW w:w="6349" w:type="dxa"/>
          </w:tcPr>
          <w:p w:rsidR="0035400A" w:rsidRDefault="0035400A" w:rsidP="000C04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ГСКЦ</w:t>
            </w:r>
          </w:p>
        </w:tc>
      </w:tr>
      <w:tr w:rsidR="0035400A" w:rsidRPr="00325EFF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Цели программы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Развитие сферы культуры;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культуры;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культуры; 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р</w:t>
            </w:r>
            <w:r w:rsidRPr="00325EFF">
              <w:t>азвитие библиотечного обслуживания;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создание условий для повышения качества и разнообразия, предоставляемых муниципальных услуг в сфере библиотечного обслуживания;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модернизация работы учреждений в библиотечной сфере </w:t>
            </w:r>
            <w:r>
              <w:t>; сохранение культурного наследия поселения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Задачи программы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35400A" w:rsidRPr="00BC6D88" w:rsidRDefault="0035400A" w:rsidP="00BC6D88">
            <w:pPr>
              <w:jc w:val="both"/>
            </w:pPr>
            <w:r>
              <w:t>1.</w:t>
            </w:r>
            <w:r w:rsidRPr="00BC6D88">
              <w:t>развитие культурно-досуговой деятельности и любительского художественного творчества;</w:t>
            </w:r>
          </w:p>
          <w:p w:rsidR="0035400A" w:rsidRPr="00BC6D88" w:rsidRDefault="0035400A" w:rsidP="00BC6D88">
            <w:pPr>
              <w:jc w:val="both"/>
            </w:pPr>
            <w:r>
              <w:t>2.</w:t>
            </w:r>
            <w:r w:rsidRPr="00BC6D88">
              <w:t xml:space="preserve"> совершенствование системы информационно - библиотечного обслуживания;</w:t>
            </w:r>
          </w:p>
          <w:p w:rsidR="0035400A" w:rsidRDefault="0035400A" w:rsidP="00BC6D88">
            <w:pPr>
              <w:jc w:val="both"/>
            </w:pPr>
            <w:r>
              <w:t>3.</w:t>
            </w:r>
            <w:r w:rsidRPr="00BC6D88">
              <w:t>повышение профессиональной компетентности кадров;</w:t>
            </w:r>
          </w:p>
          <w:p w:rsidR="0035400A" w:rsidRDefault="0035400A" w:rsidP="00BC6D88">
            <w:pPr>
              <w:jc w:val="both"/>
            </w:pPr>
            <w:r>
              <w:t>4.организация деятельности учреждений культуры;</w:t>
            </w:r>
          </w:p>
          <w:p w:rsidR="0035400A" w:rsidRDefault="0035400A" w:rsidP="00BC6D88">
            <w:pPr>
              <w:jc w:val="both"/>
            </w:pPr>
            <w:r>
              <w:t>5.</w:t>
            </w:r>
            <w:r w:rsidRPr="00BC6D88">
              <w:t xml:space="preserve"> развитие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BC6D88">
              <w:t>базы</w:t>
            </w:r>
            <w:r>
              <w:t>;</w:t>
            </w:r>
          </w:p>
          <w:p w:rsidR="0035400A" w:rsidRPr="00325EFF" w:rsidRDefault="0035400A" w:rsidP="00BC6D88">
            <w:pPr>
              <w:jc w:val="both"/>
            </w:pPr>
            <w:r>
              <w:t xml:space="preserve">6.сохранение культурного наследия 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Показатели(индикаторы программы)</w:t>
            </w:r>
          </w:p>
        </w:tc>
        <w:tc>
          <w:tcPr>
            <w:tcW w:w="6349" w:type="dxa"/>
          </w:tcPr>
          <w:p w:rsidR="0035400A" w:rsidRPr="008544E5" w:rsidRDefault="0035400A" w:rsidP="008544E5">
            <w:pPr>
              <w:jc w:val="both"/>
            </w:pPr>
            <w:r w:rsidRPr="008544E5">
              <w:t>- увеличение удельного веса населения, участвующего в культурно-досуговых мероприятиях и в работе любительских</w:t>
            </w:r>
            <w:r>
              <w:rPr>
                <w:sz w:val="28"/>
                <w:szCs w:val="28"/>
              </w:rPr>
              <w:t xml:space="preserve"> </w:t>
            </w:r>
            <w:r w:rsidRPr="008544E5">
              <w:t>объединений до 40 %;</w:t>
            </w:r>
          </w:p>
          <w:p w:rsidR="0035400A" w:rsidRDefault="0035400A" w:rsidP="008544E5">
            <w:pPr>
              <w:jc w:val="both"/>
            </w:pPr>
            <w:r w:rsidRPr="008544E5">
              <w:lastRenderedPageBreak/>
              <w:t>- увеличение доли работников учреждений культуры, прошедших обучение, повышение квалификации</w:t>
            </w:r>
          </w:p>
        </w:tc>
      </w:tr>
      <w:tr w:rsidR="0035400A" w:rsidRPr="00096DED">
        <w:tc>
          <w:tcPr>
            <w:tcW w:w="329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lastRenderedPageBreak/>
              <w:t>Планы мероприятий программы</w:t>
            </w:r>
          </w:p>
        </w:tc>
        <w:tc>
          <w:tcPr>
            <w:tcW w:w="6349" w:type="dxa"/>
          </w:tcPr>
          <w:p w:rsidR="0035400A" w:rsidRPr="008544E5" w:rsidRDefault="0035400A" w:rsidP="008544E5">
            <w:pPr>
              <w:pStyle w:val="aa"/>
              <w:jc w:val="both"/>
            </w:pPr>
            <w:r w:rsidRPr="008544E5">
              <w:t>1.Развитие культурно-досуговой деятельности и любительского художественного творчества.</w:t>
            </w:r>
          </w:p>
          <w:p w:rsidR="0035400A" w:rsidRDefault="0035400A" w:rsidP="008544E5">
            <w:pPr>
              <w:jc w:val="both"/>
            </w:pPr>
            <w:r w:rsidRPr="008544E5">
              <w:t>2.Повышение профессиональной компетентности кадров.</w:t>
            </w:r>
          </w:p>
          <w:p w:rsidR="0035400A" w:rsidRPr="008544E5" w:rsidRDefault="0035400A" w:rsidP="008544E5">
            <w:pPr>
              <w:jc w:val="both"/>
            </w:pPr>
            <w:r>
              <w:t>3.организация деятельности учреждений культуры</w:t>
            </w:r>
          </w:p>
          <w:p w:rsidR="0035400A" w:rsidRDefault="0035400A" w:rsidP="00BF3FFF">
            <w:pPr>
              <w:jc w:val="both"/>
              <w:rPr>
                <w:sz w:val="28"/>
                <w:szCs w:val="28"/>
              </w:rPr>
            </w:pPr>
            <w:r>
              <w:t>4</w:t>
            </w:r>
            <w:r w:rsidRPr="008544E5">
              <w:t>.</w:t>
            </w:r>
            <w:r>
              <w:t>р</w:t>
            </w:r>
            <w:r w:rsidRPr="008544E5">
              <w:t>азвитие материально- технической базы</w:t>
            </w:r>
            <w:r>
              <w:rPr>
                <w:sz w:val="28"/>
                <w:szCs w:val="28"/>
              </w:rPr>
              <w:t>.</w:t>
            </w:r>
          </w:p>
          <w:p w:rsidR="0035400A" w:rsidRPr="00BF3FFF" w:rsidRDefault="0035400A" w:rsidP="00BF3FFF">
            <w:pPr>
              <w:jc w:val="both"/>
            </w:pPr>
            <w:r w:rsidRPr="00BF3FFF">
              <w:t>5.</w:t>
            </w:r>
            <w:r>
              <w:t>сохранение культурного наследия на территории поселения.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Сроки реализации программы</w:t>
            </w:r>
          </w:p>
        </w:tc>
        <w:tc>
          <w:tcPr>
            <w:tcW w:w="6349" w:type="dxa"/>
          </w:tcPr>
          <w:p w:rsidR="0035400A" w:rsidRPr="00325EFF" w:rsidRDefault="0035400A" w:rsidP="008F4C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7</w:t>
            </w:r>
            <w:r w:rsidRPr="00325EFF">
              <w:t>-20</w:t>
            </w:r>
            <w:r>
              <w:t>22</w:t>
            </w:r>
            <w:r w:rsidRPr="00325EFF">
              <w:t>годы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 w:val="restart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Источники финансирования программы</w:t>
            </w: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Всего:</w:t>
            </w:r>
            <w:r>
              <w:t>19560</w:t>
            </w:r>
            <w:r w:rsidRPr="00325EFF">
              <w:t>,0 тыс. рублей, в т.ч. по годам реализации: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7</w:t>
            </w:r>
            <w:r w:rsidRPr="00325EFF">
              <w:t xml:space="preserve"> год: </w:t>
            </w:r>
            <w:r>
              <w:t>11554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8</w:t>
            </w:r>
            <w:r w:rsidRPr="00325EFF">
              <w:t xml:space="preserve"> год: </w:t>
            </w:r>
            <w:r>
              <w:t>8006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201</w:t>
            </w:r>
            <w:r>
              <w:t>9</w:t>
            </w:r>
            <w:r w:rsidRPr="00325EFF">
              <w:t xml:space="preserve"> год: </w:t>
            </w:r>
            <w:r>
              <w:t>0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>
              <w:t>20</w:t>
            </w:r>
            <w:r w:rsidRPr="00325EFF">
              <w:t xml:space="preserve"> год: </w:t>
            </w:r>
            <w:r>
              <w:t>0</w:t>
            </w:r>
            <w:r w:rsidRPr="00325EFF">
              <w:t>,0 тыс. 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20</w:t>
            </w:r>
            <w:r>
              <w:t>21</w:t>
            </w:r>
            <w:r w:rsidRPr="00325EFF">
              <w:t xml:space="preserve"> год: </w:t>
            </w:r>
            <w:r>
              <w:t>0</w:t>
            </w:r>
            <w:r w:rsidRPr="00325EFF">
              <w:t>,0 тыс. 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0,0 тыс. 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Всего </w:t>
            </w:r>
            <w:r>
              <w:t>19560</w:t>
            </w:r>
            <w:r w:rsidRPr="00325EFF">
              <w:t>,0 тыс. руб., в т.ч. по уровням бюджета: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поселения  </w:t>
            </w:r>
            <w:r>
              <w:t>18551</w:t>
            </w:r>
            <w:r w:rsidRPr="00325EFF">
              <w:t>,0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бюджет Ярославской области </w:t>
            </w:r>
            <w:r>
              <w:t>809,0</w:t>
            </w:r>
            <w:r w:rsidRPr="00325EFF">
              <w:t xml:space="preserve">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34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федеральный бюджет 0 тыс.руб.</w:t>
            </w:r>
          </w:p>
        </w:tc>
      </w:tr>
      <w:tr w:rsidR="0035400A" w:rsidRPr="00096DED">
        <w:trPr>
          <w:cantSplit/>
        </w:trPr>
        <w:tc>
          <w:tcPr>
            <w:tcW w:w="3299" w:type="dxa"/>
            <w:vMerge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349" w:type="dxa"/>
          </w:tcPr>
          <w:p w:rsidR="0035400A" w:rsidRPr="00325EFF" w:rsidRDefault="0035400A" w:rsidP="00BD3E7D">
            <w:pPr>
              <w:tabs>
                <w:tab w:val="center" w:pos="4677"/>
                <w:tab w:val="right" w:pos="9355"/>
              </w:tabs>
            </w:pPr>
            <w:r w:rsidRPr="00325EFF">
              <w:t xml:space="preserve">внебюджетные источники </w:t>
            </w:r>
            <w:r>
              <w:t>200,0</w:t>
            </w:r>
            <w:r w:rsidRPr="00325EFF">
              <w:t xml:space="preserve"> тыс.руб.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Планируемые результаты реализации программы</w:t>
            </w:r>
          </w:p>
        </w:tc>
        <w:tc>
          <w:tcPr>
            <w:tcW w:w="6349" w:type="dxa"/>
          </w:tcPr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увел</w:t>
            </w:r>
            <w:r>
              <w:t>ичение количества мероприятий</w:t>
            </w:r>
            <w:r w:rsidRPr="00325EFF">
              <w:t>;</w:t>
            </w:r>
          </w:p>
          <w:p w:rsidR="0035400A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- развитие культурных инициатив;</w:t>
            </w:r>
          </w:p>
          <w:p w:rsidR="0035400A" w:rsidRDefault="0035400A" w:rsidP="00BF3FFF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F3FFF">
              <w:t>повышени</w:t>
            </w:r>
            <w:r>
              <w:t>е</w:t>
            </w:r>
            <w:r w:rsidRPr="00BF3FFF">
              <w:t xml:space="preserve"> уровня нравственно-эстетического и духовного развития населения </w:t>
            </w:r>
            <w:r>
              <w:t>поселения</w:t>
            </w:r>
            <w:r w:rsidRPr="00BF3FFF">
              <w:t>;</w:t>
            </w:r>
          </w:p>
          <w:p w:rsidR="0035400A" w:rsidRPr="00325EFF" w:rsidRDefault="0035400A" w:rsidP="00BF3FFF">
            <w:pPr>
              <w:jc w:val="both"/>
            </w:pPr>
            <w: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3FFF">
              <w:rPr>
                <w:color w:val="000000"/>
              </w:rPr>
              <w:t>формировани</w:t>
            </w:r>
            <w:r>
              <w:rPr>
                <w:color w:val="000000"/>
              </w:rPr>
              <w:t>е</w:t>
            </w:r>
            <w:r w:rsidRPr="00BF3FFF">
              <w:rPr>
                <w:color w:val="000000"/>
              </w:rPr>
              <w:t xml:space="preserve"> имиджа</w:t>
            </w:r>
            <w:r>
              <w:rPr>
                <w:color w:val="000000"/>
              </w:rPr>
              <w:t xml:space="preserve"> поселения</w:t>
            </w:r>
            <w:r w:rsidRPr="00BF3FFF">
              <w:rPr>
                <w:color w:val="000000"/>
              </w:rPr>
              <w:t xml:space="preserve"> как местности, привлекательной для жизни   и творчества</w:t>
            </w:r>
            <w:r>
              <w:rPr>
                <w:color w:val="000000"/>
              </w:rPr>
              <w:t>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работников учреждений культуры, прошедших обучение –</w:t>
            </w:r>
            <w:r>
              <w:t>20</w:t>
            </w:r>
            <w:r w:rsidRPr="00325EFF">
              <w:t>%;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достаточность финансирования для бесперебойной деятельности учреждений культуры – 100%;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доля новой техники, оборудования и расходных материалов, необходимых для предоставления  муниципальных услуг – 80%;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>- пожарная безопасность в учреждениях культуры – 100%.</w:t>
            </w:r>
          </w:p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количества посетителей библиотек </w:t>
            </w:r>
            <w:r>
              <w:t>–</w:t>
            </w:r>
            <w:r w:rsidRPr="00325EFF">
              <w:t xml:space="preserve"> </w:t>
            </w:r>
            <w:r>
              <w:t xml:space="preserve">до </w:t>
            </w:r>
            <w:r w:rsidRPr="00325EFF">
              <w:t>130</w:t>
            </w:r>
            <w:r>
              <w:t>0</w:t>
            </w:r>
            <w:r w:rsidRPr="00325EFF">
              <w:t>;</w:t>
            </w:r>
          </w:p>
          <w:p w:rsidR="0035400A" w:rsidRPr="00325EFF" w:rsidRDefault="0035400A" w:rsidP="007F44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25EFF">
              <w:t xml:space="preserve">- увеличение книжного фонда и подписных изданий – </w:t>
            </w:r>
            <w:r>
              <w:t>до 1</w:t>
            </w:r>
            <w:r w:rsidRPr="00325EFF">
              <w:t>7</w:t>
            </w:r>
            <w:r>
              <w:t>0</w:t>
            </w:r>
            <w:r w:rsidRPr="00325EFF">
              <w:t>0</w:t>
            </w:r>
            <w:r>
              <w:t>0</w:t>
            </w:r>
          </w:p>
        </w:tc>
      </w:tr>
      <w:tr w:rsidR="0035400A" w:rsidRPr="00096DED">
        <w:tc>
          <w:tcPr>
            <w:tcW w:w="3299" w:type="dxa"/>
          </w:tcPr>
          <w:p w:rsidR="0035400A" w:rsidRPr="00325EFF" w:rsidRDefault="0035400A" w:rsidP="00F047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349" w:type="dxa"/>
          </w:tcPr>
          <w:p w:rsidR="0035400A" w:rsidRPr="00EF6DAB" w:rsidRDefault="0035400A" w:rsidP="009712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F6DAB">
              <w:rPr>
                <w:color w:val="000000"/>
              </w:rPr>
              <w:t xml:space="preserve">Контроль за исполнением </w:t>
            </w:r>
            <w:r>
              <w:rPr>
                <w:color w:val="000000"/>
              </w:rPr>
              <w:t>п</w:t>
            </w:r>
            <w:r w:rsidRPr="00EF6DAB">
              <w:rPr>
                <w:color w:val="000000"/>
              </w:rPr>
              <w:t>рограммы осуществляется Администрацией</w:t>
            </w:r>
            <w:r>
              <w:rPr>
                <w:color w:val="000000"/>
              </w:rPr>
              <w:t xml:space="preserve"> Головинского</w:t>
            </w:r>
            <w:r w:rsidRPr="00EF6DAB">
              <w:rPr>
                <w:color w:val="000000"/>
              </w:rPr>
              <w:t xml:space="preserve"> сельского поселения, в соответствии с полномочиями.</w:t>
            </w:r>
          </w:p>
        </w:tc>
      </w:tr>
    </w:tbl>
    <w:p w:rsidR="0035400A" w:rsidRPr="00325EFF" w:rsidRDefault="0035400A" w:rsidP="009D5E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5400A" w:rsidRPr="009D5EAA" w:rsidRDefault="0035400A" w:rsidP="009D5EAA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Характеристика текущего состояния сферы культуры</w:t>
      </w:r>
    </w:p>
    <w:p w:rsidR="0035400A" w:rsidRPr="00325EFF" w:rsidRDefault="0035400A" w:rsidP="009D5EAA">
      <w:pPr>
        <w:ind w:firstLine="360"/>
        <w:jc w:val="both"/>
      </w:pPr>
      <w:r w:rsidRPr="00525227">
        <w:t>Культуру можно рассматривать, как важный фактор духовного здоровья, социальной стабильности и инвестиционной привлекательности территории. Основное назначение учреждени</w:t>
      </w:r>
      <w:r>
        <w:t xml:space="preserve">й </w:t>
      </w:r>
      <w:r w:rsidRPr="00525227">
        <w:t xml:space="preserve">культуры </w:t>
      </w:r>
      <w:r>
        <w:t xml:space="preserve"> Головинского </w:t>
      </w:r>
      <w:r w:rsidRPr="00525227">
        <w:t xml:space="preserve">сельского поселения состоит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социального согласия, содействие улучшению демографической ситуации на территории </w:t>
      </w:r>
      <w:r>
        <w:t>поселения</w:t>
      </w:r>
      <w:r w:rsidRPr="00525227">
        <w:t xml:space="preserve">. Учреждение </w:t>
      </w:r>
      <w:r w:rsidRPr="00525227">
        <w:lastRenderedPageBreak/>
        <w:t xml:space="preserve">культуры села формирует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 Базовым ресурсом, на основе которого оказываются услуги на территории </w:t>
      </w:r>
      <w:r>
        <w:t xml:space="preserve"> Головинского </w:t>
      </w:r>
      <w:r w:rsidRPr="00525227">
        <w:t>сельского поселения, является МУ «</w:t>
      </w:r>
      <w:r>
        <w:t>Головинский социально-культурный центр»</w:t>
      </w:r>
      <w:r w:rsidRPr="00325EFF">
        <w:t xml:space="preserve">. В его состав входят 9 учреждений культуры и </w:t>
      </w:r>
      <w:r>
        <w:t>5</w:t>
      </w:r>
      <w:r w:rsidRPr="00325EFF">
        <w:t xml:space="preserve"> библиотек. Клубная сеть поселения представляет собой  совокупность структурных подразделений муниципального учреждения культуры, различающихся по материально-техническим возможностям и функциональным характеристикам. В домах культуры и сельских клубах Головинского поселения работают  клубы по интересам и любительские объединения, кружки самодеятельного народного творчества. Несмотря на то, что количество клубных формирований за последние годы не только не сократилось, но и увеличилось, существует ряд объективных причин, которые сдерживают дальнейшее развитие этой сферы деятельности:</w:t>
      </w:r>
    </w:p>
    <w:p w:rsidR="0035400A" w:rsidRPr="00325EFF" w:rsidRDefault="0035400A" w:rsidP="0097085E">
      <w:pPr>
        <w:ind w:firstLine="360"/>
      </w:pPr>
      <w:r w:rsidRPr="00325EFF">
        <w:t>- износ материально-технической базы клубных учреждений;</w:t>
      </w:r>
    </w:p>
    <w:p w:rsidR="0035400A" w:rsidRPr="00325EFF" w:rsidRDefault="0035400A" w:rsidP="0097085E">
      <w:pPr>
        <w:ind w:firstLine="360"/>
      </w:pPr>
      <w:r w:rsidRPr="00325EFF">
        <w:t>- недостаток музыкального оборудования, инструментов, костюмов.</w:t>
      </w:r>
    </w:p>
    <w:p w:rsidR="0035400A" w:rsidRDefault="0035400A" w:rsidP="0097085E">
      <w:r>
        <w:t xml:space="preserve"> </w:t>
      </w:r>
      <w:r>
        <w:tab/>
      </w:r>
      <w:r w:rsidRPr="00325EFF">
        <w:t>Библиотечная система поселения нуждается в развитии материально-технической базы, модернизации и оснащении современным оборудованием, аудио- видео- техническими и компьютерными технологиями.</w:t>
      </w:r>
    </w:p>
    <w:p w:rsidR="0035400A" w:rsidRPr="00525227" w:rsidRDefault="0035400A" w:rsidP="00B06A37">
      <w:pPr>
        <w:ind w:firstLine="708"/>
        <w:jc w:val="both"/>
        <w:rPr>
          <w:rStyle w:val="ab"/>
          <w:b w:val="0"/>
          <w:bCs w:val="0"/>
        </w:rPr>
      </w:pPr>
      <w:r w:rsidRPr="00525227">
        <w:t xml:space="preserve">Нехватка новых современных форм досуга – одна из проблем развития сферы культуры. Существующий ассортимент предлагаемых услуг не всегда удовлетворяет потребности жителей села. Необходима поддержка новых инновационных идей в области организации культурного досуга и библиотечного обслуживания населения. </w:t>
      </w:r>
      <w:r w:rsidRPr="00525227">
        <w:br/>
      </w:r>
      <w:r w:rsidRPr="00525227">
        <w:rPr>
          <w:rStyle w:val="ab"/>
        </w:rPr>
        <w:t xml:space="preserve"> </w:t>
      </w:r>
      <w:r>
        <w:rPr>
          <w:rStyle w:val="ab"/>
        </w:rPr>
        <w:tab/>
      </w:r>
      <w:r w:rsidRPr="00525227">
        <w:t xml:space="preserve">В учреждении культуры существует недостаток квалифицированных кадров. </w:t>
      </w:r>
    </w:p>
    <w:p w:rsidR="0035400A" w:rsidRPr="00325EFF" w:rsidRDefault="0035400A" w:rsidP="00B06A37">
      <w:pPr>
        <w:jc w:val="both"/>
      </w:pPr>
      <w:r w:rsidRPr="00525227">
        <w:t xml:space="preserve">Для решения указанных проблем, а также поиска новых форм и методов работы, обоснования целесообразности финансирования различных направлений стратегии развития сферы культуры на территории 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</w:t>
      </w:r>
      <w:r>
        <w:t xml:space="preserve">Головинского </w:t>
      </w:r>
      <w:r w:rsidRPr="00525227">
        <w:t>сельского поселения.</w:t>
      </w:r>
    </w:p>
    <w:p w:rsidR="0035400A" w:rsidRPr="00325EFF" w:rsidRDefault="0035400A" w:rsidP="00B06A37">
      <w:pPr>
        <w:jc w:val="both"/>
      </w:pPr>
      <w:r>
        <w:t xml:space="preserve">  </w:t>
      </w:r>
      <w:r>
        <w:tab/>
      </w:r>
      <w:r w:rsidRPr="00325EFF">
        <w:t>В рамках программы предполагается проведение культурно-досуговых мероприятий, а так же мероприятий по модернизации деятельности и повышению квалификации работников учреждений культуры</w:t>
      </w:r>
      <w:r>
        <w:t>, у</w:t>
      </w:r>
      <w:r w:rsidRPr="00325EFF">
        <w:t>величение предоставляемых услуг</w:t>
      </w:r>
      <w:r>
        <w:t>,</w:t>
      </w:r>
      <w:r w:rsidRPr="00325EFF">
        <w:t xml:space="preserve"> </w:t>
      </w:r>
      <w:r>
        <w:t>у</w:t>
      </w:r>
      <w:r w:rsidRPr="00325EFF">
        <w:t>крепление материально-технической базы за счет  приобретения нового оборудования, инвентаря, необходимой аппаратуры, печатных изданий</w:t>
      </w:r>
      <w:r>
        <w:t xml:space="preserve"> и сохранения культурного наследия территории поселения.</w:t>
      </w:r>
    </w:p>
    <w:p w:rsidR="0035400A" w:rsidRPr="00325EFF" w:rsidRDefault="0035400A" w:rsidP="00B06A37">
      <w:pPr>
        <w:jc w:val="both"/>
      </w:pPr>
      <w:r w:rsidRPr="00325EFF">
        <w:t xml:space="preserve">      Вся деятельность муниципального учреждения культуры направлена на реализацию государственной политики. Предполагаемая программа нацелена на продолжение и развитие деятельности учреждений в указанном направлении.</w:t>
      </w:r>
    </w:p>
    <w:p w:rsidR="0035400A" w:rsidRPr="009D5EAA" w:rsidRDefault="0035400A" w:rsidP="009D5EAA">
      <w:pPr>
        <w:numPr>
          <w:ilvl w:val="0"/>
          <w:numId w:val="2"/>
        </w:numPr>
        <w:ind w:left="0" w:firstLine="0"/>
        <w:jc w:val="center"/>
        <w:rPr>
          <w:i/>
          <w:iCs/>
          <w:u w:val="single"/>
        </w:rPr>
      </w:pPr>
      <w:r w:rsidRPr="009D5EAA">
        <w:rPr>
          <w:i/>
          <w:iCs/>
          <w:u w:val="single"/>
        </w:rPr>
        <w:t>Цель и задачи программы</w:t>
      </w:r>
    </w:p>
    <w:p w:rsidR="0035400A" w:rsidRPr="00325EFF" w:rsidRDefault="0035400A" w:rsidP="0097085E">
      <w:r w:rsidRPr="00325EFF">
        <w:t xml:space="preserve">      </w:t>
      </w:r>
      <w:r w:rsidRPr="00325EFF">
        <w:rPr>
          <w:i/>
          <w:iCs/>
          <w:u w:val="single"/>
        </w:rPr>
        <w:t>Целью</w:t>
      </w:r>
      <w:r w:rsidRPr="00325EFF">
        <w:t xml:space="preserve"> программы является:</w:t>
      </w:r>
    </w:p>
    <w:p w:rsidR="0035400A" w:rsidRPr="00325EFF" w:rsidRDefault="0035400A" w:rsidP="0097085E">
      <w:r w:rsidRPr="00325EFF">
        <w:t>развитие сферы культуры;</w:t>
      </w:r>
    </w:p>
    <w:p w:rsidR="0035400A" w:rsidRPr="00325EFF" w:rsidRDefault="0035400A" w:rsidP="0097085E">
      <w:r w:rsidRPr="00325EFF">
        <w:t>создание условий для повышения качества и разнообразия, предоставляемых муниципальных услуг в сфере культуры;</w:t>
      </w:r>
    </w:p>
    <w:p w:rsidR="0035400A" w:rsidRPr="00325EFF" w:rsidRDefault="0035400A" w:rsidP="0097085E">
      <w:r w:rsidRPr="00325EFF">
        <w:t>модернизация работы учреждений культуры;</w:t>
      </w:r>
    </w:p>
    <w:p w:rsidR="0035400A" w:rsidRPr="00325EFF" w:rsidRDefault="0035400A" w:rsidP="0097085E">
      <w:r w:rsidRPr="00325EFF">
        <w:t>развитие библиотечного обслуживания;</w:t>
      </w:r>
    </w:p>
    <w:p w:rsidR="0035400A" w:rsidRPr="00325EFF" w:rsidRDefault="0035400A" w:rsidP="0097085E">
      <w:r w:rsidRPr="00325EFF">
        <w:t>создание условий для повышения качества и разнообразия, предоставляемых муниципальных услуг в сфере библиотечного обслуживания;</w:t>
      </w:r>
    </w:p>
    <w:p w:rsidR="0035400A" w:rsidRPr="00325EFF" w:rsidRDefault="0035400A" w:rsidP="0097085E">
      <w:r w:rsidRPr="00325EFF">
        <w:t>модернизация работы учреждений в библиотечной сфере</w:t>
      </w:r>
      <w:r>
        <w:t>;</w:t>
      </w:r>
    </w:p>
    <w:p w:rsidR="0035400A" w:rsidRPr="00325EFF" w:rsidRDefault="0035400A" w:rsidP="0097085E">
      <w:r>
        <w:t>сохранения культурного наследия поселения.</w:t>
      </w:r>
    </w:p>
    <w:p w:rsidR="0035400A" w:rsidRPr="00325EFF" w:rsidRDefault="0035400A" w:rsidP="0097085E">
      <w:r w:rsidRPr="00325EFF">
        <w:t xml:space="preserve">      </w:t>
      </w:r>
      <w:r w:rsidRPr="00325EFF">
        <w:rPr>
          <w:i/>
          <w:iCs/>
          <w:u w:val="single"/>
        </w:rPr>
        <w:t>Задачами</w:t>
      </w:r>
      <w:r w:rsidRPr="00325EFF">
        <w:t xml:space="preserve"> программы являются:</w:t>
      </w:r>
    </w:p>
    <w:p w:rsidR="0035400A" w:rsidRPr="00325EFF" w:rsidRDefault="0035400A" w:rsidP="0097085E">
      <w:r w:rsidRPr="00325EFF">
        <w:t>- проведение культурно-досуговых мероприятий;</w:t>
      </w:r>
    </w:p>
    <w:p w:rsidR="0035400A" w:rsidRPr="00325EFF" w:rsidRDefault="0035400A" w:rsidP="0097085E">
      <w:r w:rsidRPr="00325EFF">
        <w:t>- кадровая политика;</w:t>
      </w:r>
    </w:p>
    <w:p w:rsidR="0035400A" w:rsidRPr="00325EFF" w:rsidRDefault="0035400A" w:rsidP="0097085E">
      <w:r w:rsidRPr="00325EFF">
        <w:lastRenderedPageBreak/>
        <w:t>- организация деятельности муниципальных учреждений культуры;</w:t>
      </w:r>
    </w:p>
    <w:p w:rsidR="0035400A" w:rsidRPr="00325EFF" w:rsidRDefault="0035400A" w:rsidP="0097085E">
      <w:r w:rsidRPr="00325EFF">
        <w:t>- развитие библиотечного обслуживания;</w:t>
      </w:r>
    </w:p>
    <w:p w:rsidR="0035400A" w:rsidRPr="00325EFF" w:rsidRDefault="0035400A" w:rsidP="0097085E">
      <w:r w:rsidRPr="00325EFF">
        <w:t>- организация деятельности учреждений библиотечной сферы.</w:t>
      </w:r>
    </w:p>
    <w:p w:rsidR="0035400A" w:rsidRPr="00FE4F88" w:rsidRDefault="0035400A" w:rsidP="00FE4F88">
      <w:pPr>
        <w:numPr>
          <w:ilvl w:val="0"/>
          <w:numId w:val="1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FE4F88">
        <w:rPr>
          <w:i/>
          <w:iCs/>
          <w:u w:val="single"/>
        </w:rPr>
        <w:t>Прогноз развития сферы культуры и планируемые результаты реализации программы</w:t>
      </w:r>
    </w:p>
    <w:p w:rsidR="0035400A" w:rsidRPr="00325EFF" w:rsidRDefault="0035400A" w:rsidP="00FE4F88">
      <w:pPr>
        <w:jc w:val="both"/>
      </w:pPr>
      <w:r w:rsidRPr="00325EFF">
        <w:t xml:space="preserve">      Программа направлена на увеличение интеллектуального потенциала, изменение ценностей и норм поведения граждан. В настоящее время растет спрос населения Головинского сельского поселения на качественные услуги  в областях культуры и искусства, предоставляемые учреждениями культуры.</w:t>
      </w:r>
    </w:p>
    <w:p w:rsidR="0035400A" w:rsidRPr="00325EFF" w:rsidRDefault="0035400A" w:rsidP="00FE4F88">
      <w:pPr>
        <w:jc w:val="both"/>
      </w:pPr>
      <w:r w:rsidRPr="00325EFF">
        <w:t xml:space="preserve">      Решение поставленных задач требует принятия комплексных мер, направленных на сохранение и развитие сферы культуры Головинского сельского поселения.</w:t>
      </w:r>
    </w:p>
    <w:p w:rsidR="0035400A" w:rsidRPr="00325EFF" w:rsidRDefault="0035400A" w:rsidP="00FE4F88">
      <w:pPr>
        <w:jc w:val="both"/>
      </w:pPr>
      <w:r w:rsidRPr="00325EFF">
        <w:t xml:space="preserve">      Реализация мероприятий настоящей программы позволит обеспечить эффективность использования бюджетных средств в области культуры, отказ от нерациональных бюджетных расходов, расширить спектр и повысить качество предоставляемых услуг в  сфере культурно-досуговой деятельности.</w:t>
      </w:r>
    </w:p>
    <w:p w:rsidR="0035400A" w:rsidRPr="00325EFF" w:rsidRDefault="0035400A" w:rsidP="00FE4F88">
      <w:pPr>
        <w:jc w:val="both"/>
      </w:pPr>
      <w:r w:rsidRPr="007F44F3">
        <w:rPr>
          <w:u w:val="single"/>
        </w:rPr>
        <w:t xml:space="preserve">      Реализация программы позволит</w:t>
      </w:r>
      <w:r w:rsidRPr="00325EFF">
        <w:t>:</w:t>
      </w:r>
    </w:p>
    <w:p w:rsidR="0035400A" w:rsidRPr="00325EFF" w:rsidRDefault="0035400A" w:rsidP="00FE4F88">
      <w:pPr>
        <w:jc w:val="both"/>
      </w:pPr>
      <w:r w:rsidRPr="00325EFF">
        <w:t>- увеличить  количество мероприятий;</w:t>
      </w:r>
    </w:p>
    <w:p w:rsidR="0035400A" w:rsidRPr="00325EFF" w:rsidRDefault="0035400A" w:rsidP="00FE4F88">
      <w:pPr>
        <w:jc w:val="both"/>
      </w:pPr>
      <w:r w:rsidRPr="00325EFF">
        <w:t>- увеличить процент специалистов, прошедших обучение и повысивших уровень квалификации;</w:t>
      </w:r>
    </w:p>
    <w:p w:rsidR="0035400A" w:rsidRPr="00325EFF" w:rsidRDefault="0035400A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культурно-досуговых учреждениях;</w:t>
      </w:r>
    </w:p>
    <w:p w:rsidR="0035400A" w:rsidRPr="00325EFF" w:rsidRDefault="0035400A" w:rsidP="00FE4F88">
      <w:pPr>
        <w:jc w:val="both"/>
      </w:pPr>
      <w:r w:rsidRPr="00325EFF">
        <w:t>- модернизировать технику, оборудование и расходных материалов, необходимых для предоставления муниципальных услуг;</w:t>
      </w:r>
    </w:p>
    <w:p w:rsidR="0035400A" w:rsidRPr="00325EFF" w:rsidRDefault="0035400A" w:rsidP="00FE4F88">
      <w:pPr>
        <w:jc w:val="both"/>
      </w:pPr>
      <w:r w:rsidRPr="00325EFF">
        <w:t>- повысить пожарную безопасность в учреждениях культуры;</w:t>
      </w:r>
    </w:p>
    <w:p w:rsidR="0035400A" w:rsidRPr="00325EFF" w:rsidRDefault="0035400A" w:rsidP="00FE4F88">
      <w:pPr>
        <w:jc w:val="both"/>
      </w:pPr>
      <w:r w:rsidRPr="00325EFF">
        <w:t>- увеличить количество посетителей;</w:t>
      </w:r>
    </w:p>
    <w:p w:rsidR="0035400A" w:rsidRPr="00325EFF" w:rsidRDefault="0035400A" w:rsidP="00FE4F88">
      <w:pPr>
        <w:jc w:val="both"/>
      </w:pPr>
      <w:r w:rsidRPr="00325EFF">
        <w:t>- увеличить книжный фонд и подписных изданий;</w:t>
      </w:r>
    </w:p>
    <w:p w:rsidR="0035400A" w:rsidRDefault="0035400A" w:rsidP="00FE4F88">
      <w:pPr>
        <w:jc w:val="both"/>
      </w:pPr>
      <w:r w:rsidRPr="00325EFF">
        <w:t>- повышение эффективности использования финансовых средств на организацию своей деятельности в учреждениях библиотечной сферы.</w:t>
      </w:r>
    </w:p>
    <w:p w:rsidR="0035400A" w:rsidRPr="00325EFF" w:rsidRDefault="0035400A" w:rsidP="00FE4F88">
      <w:pPr>
        <w:jc w:val="both"/>
      </w:pPr>
      <w:r>
        <w:t>- сохранять памятники и обелиски на территории поселения</w:t>
      </w:r>
    </w:p>
    <w:p w:rsidR="0035400A" w:rsidRDefault="0035400A" w:rsidP="00F608A6">
      <w:pPr>
        <w:tabs>
          <w:tab w:val="num" w:pos="993"/>
        </w:tabs>
        <w:jc w:val="both"/>
      </w:pPr>
      <w:r w:rsidRPr="00325EFF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35400A" w:rsidRPr="00F608A6" w:rsidRDefault="0035400A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t>4. Перечень показателей (индикаторов) Программы</w:t>
      </w:r>
    </w:p>
    <w:p w:rsidR="0035400A" w:rsidRPr="00226109" w:rsidRDefault="0035400A" w:rsidP="00F608A6">
      <w:pPr>
        <w:ind w:firstLine="536"/>
        <w:jc w:val="both"/>
      </w:pPr>
      <w:r w:rsidRPr="00226109">
        <w:t>Достижение целей и задач Программы оценивается следующим показателем (индикатором) выполнения задач:</w:t>
      </w:r>
    </w:p>
    <w:tbl>
      <w:tblPr>
        <w:tblW w:w="1062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827"/>
        <w:gridCol w:w="709"/>
        <w:gridCol w:w="850"/>
        <w:gridCol w:w="851"/>
        <w:gridCol w:w="850"/>
        <w:gridCol w:w="851"/>
        <w:gridCol w:w="992"/>
        <w:gridCol w:w="638"/>
        <w:gridCol w:w="638"/>
      </w:tblGrid>
      <w:tr w:rsidR="0035400A" w:rsidRPr="00226109">
        <w:trPr>
          <w:cantSplit/>
          <w:trHeight w:val="480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   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  <w:r w:rsidRPr="00F608A6">
              <w:rPr>
                <w:rFonts w:ascii="Times New Roman" w:hAnsi="Times New Roman" w:cs="Times New Roman"/>
                <w:sz w:val="22"/>
                <w:szCs w:val="22"/>
              </w:rPr>
              <w:br/>
              <w:t>измере</w:t>
            </w:r>
          </w:p>
          <w:p w:rsidR="0035400A" w:rsidRPr="00F608A6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8A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00A" w:rsidRPr="00226109" w:rsidRDefault="0035400A" w:rsidP="002D57E7">
            <w:pPr>
              <w:snapToGrid w:val="0"/>
              <w:jc w:val="center"/>
            </w:pPr>
            <w:r w:rsidRPr="00F608A6">
              <w:rPr>
                <w:sz w:val="22"/>
                <w:szCs w:val="22"/>
              </w:rPr>
              <w:t xml:space="preserve">Значения целевых    индикаторов       </w:t>
            </w:r>
            <w:r w:rsidRPr="00F608A6">
              <w:rPr>
                <w:sz w:val="22"/>
                <w:szCs w:val="22"/>
              </w:rPr>
              <w:br/>
              <w:t>(показателей) по годам</w:t>
            </w:r>
          </w:p>
        </w:tc>
        <w:tc>
          <w:tcPr>
            <w:tcW w:w="638" w:type="dxa"/>
            <w:vMerge w:val="restart"/>
            <w:tcBorders>
              <w:left w:val="single" w:sz="6" w:space="0" w:color="000000"/>
            </w:tcBorders>
          </w:tcPr>
          <w:p w:rsidR="0035400A" w:rsidRPr="00226109" w:rsidRDefault="0035400A" w:rsidP="002D57E7">
            <w:pPr>
              <w:snapToGrid w:val="0"/>
              <w:jc w:val="center"/>
            </w:pPr>
          </w:p>
          <w:p w:rsidR="0035400A" w:rsidRPr="00226109" w:rsidRDefault="0035400A" w:rsidP="002D57E7">
            <w:pPr>
              <w:jc w:val="center"/>
            </w:pPr>
          </w:p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0A" w:rsidRPr="00226109">
        <w:trPr>
          <w:cantSplit/>
          <w:trHeight w:val="240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snapToGrid w:val="0"/>
            </w:pPr>
            <w:r>
              <w:t>2022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</w:pPr>
          </w:p>
        </w:tc>
      </w:tr>
      <w:tr w:rsidR="0035400A" w:rsidRPr="00226109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26109">
            <w:pPr>
              <w:jc w:val="both"/>
            </w:pPr>
            <w:r w:rsidRPr="00226109">
              <w:t xml:space="preserve">Удельный вес жителей </w:t>
            </w:r>
            <w:r>
              <w:t xml:space="preserve"> Головинского </w:t>
            </w:r>
            <w:r w:rsidRPr="00226109">
              <w:t>сельского поселения вовлеченных в соци</w:t>
            </w:r>
            <w:r>
              <w:t>ально-</w:t>
            </w:r>
            <w:r w:rsidRPr="00226109">
              <w:t>культурную деятельность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snapToGrid w:val="0"/>
            </w:pPr>
            <w:r>
              <w:t>26</w:t>
            </w:r>
          </w:p>
        </w:tc>
        <w:tc>
          <w:tcPr>
            <w:tcW w:w="638" w:type="dxa"/>
            <w:vMerge/>
            <w:tcBorders>
              <w:left w:val="single" w:sz="6" w:space="0" w:color="000000"/>
            </w:tcBorders>
            <w:vAlign w:val="center"/>
          </w:tcPr>
          <w:p w:rsidR="0035400A" w:rsidRPr="00226109" w:rsidRDefault="0035400A" w:rsidP="002D57E7">
            <w:pPr>
              <w:snapToGrid w:val="0"/>
            </w:pPr>
          </w:p>
        </w:tc>
      </w:tr>
      <w:tr w:rsidR="0035400A" w:rsidRPr="00226109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tabs>
                <w:tab w:val="left" w:pos="432"/>
              </w:tabs>
              <w:jc w:val="both"/>
            </w:pPr>
            <w:r w:rsidRPr="00226109">
              <w:t>Количество участников  культурно-досуговых мероприятий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0A" w:rsidRPr="00226109">
        <w:trPr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jc w:val="both"/>
            </w:pPr>
            <w:r w:rsidRPr="00226109"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38" w:type="dxa"/>
            <w:tcBorders>
              <w:lef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0A" w:rsidRPr="00226109">
        <w:trPr>
          <w:gridAfter w:val="1"/>
          <w:wAfter w:w="638" w:type="dxa"/>
          <w:cantSplit/>
          <w:trHeight w:val="720"/>
        </w:trPr>
        <w:tc>
          <w:tcPr>
            <w:tcW w:w="42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26109">
            <w:pPr>
              <w:jc w:val="both"/>
            </w:pPr>
            <w:r w:rsidRPr="00226109">
              <w:t>Доля работников учреждений культуры, прошедших обучение, повышение квалификации;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10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00A" w:rsidRPr="00226109" w:rsidRDefault="0035400A" w:rsidP="00226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35400A" w:rsidRPr="00226109" w:rsidRDefault="0035400A" w:rsidP="00E23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00A" w:rsidRPr="00226109" w:rsidRDefault="0035400A" w:rsidP="002D5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400A" w:rsidRDefault="0035400A" w:rsidP="001B34B3">
      <w:pPr>
        <w:autoSpaceDE w:val="0"/>
        <w:autoSpaceDN w:val="0"/>
        <w:adjustRightInd w:val="0"/>
        <w:jc w:val="center"/>
      </w:pPr>
      <w:r>
        <w:t xml:space="preserve">          </w:t>
      </w:r>
    </w:p>
    <w:p w:rsidR="0035400A" w:rsidRPr="00F608A6" w:rsidRDefault="0035400A" w:rsidP="00F608A6">
      <w:pPr>
        <w:ind w:firstLine="536"/>
        <w:jc w:val="center"/>
        <w:rPr>
          <w:i/>
          <w:iCs/>
          <w:u w:val="single"/>
        </w:rPr>
      </w:pPr>
      <w:r w:rsidRPr="00F608A6">
        <w:rPr>
          <w:i/>
          <w:iCs/>
          <w:u w:val="single"/>
        </w:rPr>
        <w:t>5. Методика комплексной оценки эффективности реализации Программы</w:t>
      </w:r>
    </w:p>
    <w:p w:rsidR="0035400A" w:rsidRPr="003E0D4D" w:rsidRDefault="0035400A" w:rsidP="003E0D4D">
      <w:pPr>
        <w:autoSpaceDE w:val="0"/>
        <w:ind w:firstLine="709"/>
        <w:jc w:val="both"/>
      </w:pPr>
      <w:r w:rsidRPr="003E0D4D">
        <w:rPr>
          <w:color w:val="000000"/>
        </w:rPr>
        <w:lastRenderedPageBreak/>
        <w:t xml:space="preserve">Эффективность реализации </w:t>
      </w:r>
      <w:r w:rsidRPr="003E0D4D">
        <w:t>муниципальной</w:t>
      </w:r>
      <w:r w:rsidRPr="003E0D4D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3E0D4D">
        <w:t>муниципальной</w:t>
      </w:r>
      <w:r w:rsidRPr="003E0D4D">
        <w:rPr>
          <w:color w:val="000000"/>
        </w:rPr>
        <w:t xml:space="preserve"> программы.</w:t>
      </w:r>
    </w:p>
    <w:p w:rsidR="0035400A" w:rsidRPr="003E0D4D" w:rsidRDefault="0035400A" w:rsidP="003E0D4D">
      <w:pPr>
        <w:autoSpaceDE w:val="0"/>
        <w:ind w:firstLine="709"/>
        <w:jc w:val="both"/>
      </w:pPr>
      <w:r w:rsidRPr="003E0D4D">
        <w:t>Показатель эффективности реализации муниципальной программы  (</w:t>
      </w:r>
      <w:r w:rsidRPr="003E0D4D">
        <w:rPr>
          <w:lang w:val="en-US"/>
        </w:rPr>
        <w:t>R</w:t>
      </w:r>
      <w:r w:rsidRPr="003E0D4D">
        <w:t>) за отчетный год рассчитывается по формуле</w:t>
      </w:r>
    </w:p>
    <w:p w:rsidR="0035400A" w:rsidRPr="003E0D4D" w:rsidRDefault="0035400A" w:rsidP="003E0D4D">
      <w:pPr>
        <w:autoSpaceDE w:val="0"/>
        <w:ind w:firstLine="709"/>
        <w:jc w:val="both"/>
      </w:pPr>
      <w:r w:rsidRPr="003E0D4D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71.25pt" o:ole="" filled="t">
            <v:fill color2="black"/>
            <v:imagedata r:id="rId8" o:title=""/>
          </v:shape>
          <o:OLEObject Type="Embed" ProgID="Equation.3" ShapeID="_x0000_i1025" DrawAspect="Content" ObjectID="_1578897293" r:id="rId9"/>
        </w:object>
      </w:r>
      <w:r w:rsidRPr="003E0D4D">
        <w:t>,</w:t>
      </w:r>
    </w:p>
    <w:p w:rsidR="0035400A" w:rsidRPr="003E0D4D" w:rsidRDefault="0035400A" w:rsidP="003E0D4D">
      <w:pPr>
        <w:jc w:val="both"/>
      </w:pPr>
      <w:r w:rsidRPr="003E0D4D">
        <w:t xml:space="preserve">где </w:t>
      </w:r>
      <w:r w:rsidRPr="003E0D4D">
        <w:rPr>
          <w:lang w:val="en-US"/>
        </w:rPr>
        <w:t>N</w:t>
      </w:r>
      <w:r w:rsidRPr="003E0D4D">
        <w:t xml:space="preserve"> – количество показателей (индикаторов) муниципальной программы; 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5"/>
        </w:rPr>
        <w:object w:dxaOrig="771" w:dyaOrig="355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578897294" r:id="rId11"/>
        </w:object>
      </w:r>
      <w:r w:rsidRPr="003E0D4D">
        <w:t xml:space="preserve">– плановое значение </w:t>
      </w:r>
      <w:r w:rsidRPr="003E0D4D">
        <w:rPr>
          <w:lang w:val="en-US"/>
        </w:rPr>
        <w:t>n</w:t>
      </w:r>
      <w:r w:rsidRPr="003E0D4D">
        <w:t>-го показателя (индикатора);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5"/>
        </w:rPr>
        <w:object w:dxaOrig="764" w:dyaOrig="355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578897295" r:id="rId13"/>
        </w:object>
      </w:r>
      <w:r w:rsidRPr="003E0D4D">
        <w:t xml:space="preserve">– значение </w:t>
      </w:r>
      <w:r w:rsidRPr="003E0D4D">
        <w:rPr>
          <w:lang w:val="en-US"/>
        </w:rPr>
        <w:t>n</w:t>
      </w:r>
      <w:r w:rsidRPr="003E0D4D">
        <w:t>-го показателя (индикатора) на конец отчетного года;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3"/>
        </w:rPr>
        <w:object w:dxaOrig="743" w:dyaOrig="302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578897296" r:id="rId15"/>
        </w:object>
      </w:r>
      <w:r w:rsidRPr="003E0D4D">
        <w:t>– плановая сумма средств на финансирование муниципальной программы</w:t>
      </w:r>
      <w:r w:rsidRPr="003E0D4D">
        <w:rPr>
          <w:color w:val="000000"/>
        </w:rPr>
        <w:t xml:space="preserve">, </w:t>
      </w:r>
      <w:r w:rsidRPr="003E0D4D">
        <w:t>предусмотренная на реализацию программных мероприятий в отчетном году;</w:t>
      </w:r>
    </w:p>
    <w:p w:rsidR="0035400A" w:rsidRPr="003E0D4D" w:rsidRDefault="0035400A" w:rsidP="003E0D4D">
      <w:pPr>
        <w:ind w:firstLine="709"/>
        <w:jc w:val="both"/>
      </w:pPr>
      <w:r w:rsidRPr="003E0D4D">
        <w:rPr>
          <w:position w:val="-3"/>
        </w:rPr>
        <w:object w:dxaOrig="736" w:dyaOrig="302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578897297" r:id="rId17"/>
        </w:object>
      </w:r>
      <w:r w:rsidRPr="003E0D4D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35400A" w:rsidRPr="003E0D4D" w:rsidRDefault="0035400A" w:rsidP="003E0D4D">
      <w:pPr>
        <w:ind w:firstLine="709"/>
        <w:jc w:val="both"/>
        <w:rPr>
          <w:b/>
          <w:bCs/>
        </w:rPr>
      </w:pPr>
      <w:r w:rsidRPr="003E0D4D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5400A" w:rsidRPr="003E0D4D" w:rsidRDefault="0035400A" w:rsidP="003E0D4D">
      <w:pPr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3E0D4D">
      <w:pPr>
        <w:jc w:val="right"/>
        <w:rPr>
          <w:b/>
          <w:bCs/>
        </w:rPr>
      </w:pPr>
    </w:p>
    <w:p w:rsidR="0035400A" w:rsidRDefault="0035400A" w:rsidP="00B32CB5">
      <w:pPr>
        <w:rPr>
          <w:b/>
          <w:bCs/>
        </w:rPr>
        <w:sectPr w:rsidR="0035400A" w:rsidSect="009370E8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00A" w:rsidRPr="001B34B3" w:rsidRDefault="0035400A" w:rsidP="001B34B3">
      <w:pPr>
        <w:jc w:val="center"/>
        <w:rPr>
          <w:i/>
          <w:iCs/>
        </w:rPr>
      </w:pPr>
      <w:r w:rsidRPr="00BA6276">
        <w:rPr>
          <w:i/>
          <w:iCs/>
        </w:rPr>
        <w:lastRenderedPageBreak/>
        <w:t>Перечень мероприятий муниципальной программы «Организация досуга и обеспечения жителей Головинского сельского поселения услугами культуры на 2017-2022 годы»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15"/>
        <w:gridCol w:w="27"/>
        <w:gridCol w:w="2504"/>
        <w:gridCol w:w="1857"/>
        <w:gridCol w:w="1026"/>
        <w:gridCol w:w="992"/>
        <w:gridCol w:w="992"/>
        <w:gridCol w:w="851"/>
        <w:gridCol w:w="850"/>
        <w:gridCol w:w="816"/>
        <w:gridCol w:w="885"/>
        <w:gridCol w:w="1637"/>
      </w:tblGrid>
      <w:tr w:rsidR="0035400A" w:rsidRPr="00DF0AE0">
        <w:trPr>
          <w:trHeight w:val="885"/>
        </w:trPr>
        <w:tc>
          <w:tcPr>
            <w:tcW w:w="534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№п/п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5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26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мероприятий</w:t>
            </w:r>
          </w:p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тыс. руб.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Ответственный</w:t>
            </w:r>
          </w:p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35400A" w:rsidRPr="00DF0AE0">
        <w:trPr>
          <w:trHeight w:val="375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2022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rPr>
          <w:trHeight w:val="525"/>
        </w:trPr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Проведения культурно-досуговых мероприятий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Проведение ежегодных массовых зрелищных праздников: новый год, Рождество Христово, Крещение Господне, Масленица, Международный женский день, День защитника  Отечества, День Победы, День поселения, Тютчевский фестиваль, День Матери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rPr>
          <w:trHeight w:val="570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rPr>
          <w:trHeight w:val="525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rPr>
          <w:trHeight w:val="570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 w:rsidTr="001B34B3">
        <w:trPr>
          <w:trHeight w:val="523"/>
        </w:trPr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50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187E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Кадровая политика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C67239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Обучение работников культуры на семинарах, курсах повышения квалификации</w:t>
            </w:r>
          </w:p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DF0AE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F0AE0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 w:rsidTr="001B34B3">
        <w:trPr>
          <w:trHeight w:val="180"/>
        </w:trPr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задаче 2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3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3.1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Услуги связи, коммунальные услуги, услуги по содержанию имущества, вывоз мусора, прочие работы, услуги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403BB8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  <w:r w:rsidRPr="00403B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  <w:r w:rsidRPr="00187E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4474,0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3.2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Оплата труда специалистов и обслуживающего персонала в культуре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403BB8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13518</w:t>
            </w:r>
            <w:r w:rsidRPr="00403B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</w:t>
            </w:r>
            <w:r w:rsidRPr="00187E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187EE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5A30D3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5A30D3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5A30D3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7045C6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3.3</w:t>
            </w:r>
          </w:p>
        </w:tc>
        <w:tc>
          <w:tcPr>
            <w:tcW w:w="1842" w:type="dxa"/>
            <w:gridSpan w:val="2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250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403BB8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  <w:r w:rsidRPr="00403BB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</w:t>
            </w:r>
            <w:r w:rsidRPr="0061753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61753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61753E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61753E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1318,0,0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задаче 3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4.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531" w:type="dxa"/>
            <w:gridSpan w:val="2"/>
            <w:vMerge w:val="restart"/>
            <w:tcBorders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Ремонт, содержание и благоустройство памятников и обелисков, погибшим воинам- землякам в ВОВ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,0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Головинский социально-культурный центр</w:t>
            </w: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026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bottom w:val="nil"/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righ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</w:tcBorders>
          </w:tcPr>
          <w:p w:rsidR="0035400A" w:rsidRPr="00DF0AE0" w:rsidRDefault="0035400A" w:rsidP="00DF0AE0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963A21"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задаче 4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963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963A21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3A2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 w:val="restart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19560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8006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18551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7914</w:t>
            </w:r>
            <w:r w:rsidRPr="00DF0AE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F0A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B15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15E0">
              <w:rPr>
                <w:b/>
                <w:bCs/>
                <w:sz w:val="20"/>
                <w:szCs w:val="20"/>
              </w:rPr>
              <w:t>809,0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B15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15E0">
              <w:rPr>
                <w:b/>
                <w:bCs/>
                <w:sz w:val="20"/>
                <w:szCs w:val="20"/>
              </w:rPr>
              <w:t>717,0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B15E0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B15E0"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35400A" w:rsidRPr="00DF0AE0">
        <w:tc>
          <w:tcPr>
            <w:tcW w:w="534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F0AE0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57" w:type="dxa"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400A" w:rsidRPr="0025345D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25345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400A" w:rsidRPr="0025345D" w:rsidRDefault="0035400A" w:rsidP="001B34B3">
            <w:pPr>
              <w:tabs>
                <w:tab w:val="left" w:pos="42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25345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35400A" w:rsidRPr="00DF0AE0" w:rsidRDefault="0035400A" w:rsidP="001B34B3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5400A" w:rsidRPr="00DF0AE0" w:rsidRDefault="0035400A" w:rsidP="00963A2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5400A" w:rsidRPr="00DF0AE0" w:rsidRDefault="0035400A" w:rsidP="00BA6276">
      <w:pPr>
        <w:tabs>
          <w:tab w:val="left" w:pos="4220"/>
        </w:tabs>
        <w:jc w:val="both"/>
        <w:rPr>
          <w:sz w:val="20"/>
          <w:szCs w:val="20"/>
        </w:rPr>
      </w:pPr>
    </w:p>
    <w:p w:rsidR="0035400A" w:rsidRDefault="0035400A" w:rsidP="008332D1">
      <w:pPr>
        <w:jc w:val="center"/>
        <w:rPr>
          <w:b/>
          <w:bCs/>
        </w:rPr>
        <w:sectPr w:rsidR="0035400A" w:rsidSect="00B32C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400A" w:rsidRDefault="0035400A" w:rsidP="00DF0AE0"/>
    <w:sectPr w:rsidR="0035400A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A9" w:rsidRDefault="00A46EA9" w:rsidP="00F65460">
      <w:r>
        <w:separator/>
      </w:r>
    </w:p>
  </w:endnote>
  <w:endnote w:type="continuationSeparator" w:id="0">
    <w:p w:rsidR="00A46EA9" w:rsidRDefault="00A46EA9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0A" w:rsidRDefault="0035400A" w:rsidP="00A97391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5A30">
      <w:rPr>
        <w:rStyle w:val="ad"/>
        <w:noProof/>
      </w:rPr>
      <w:t>2</w:t>
    </w:r>
    <w:r>
      <w:rPr>
        <w:rStyle w:val="ad"/>
      </w:rPr>
      <w:fldChar w:fldCharType="end"/>
    </w:r>
  </w:p>
  <w:p w:rsidR="0035400A" w:rsidRDefault="0035400A" w:rsidP="00FE4F8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A9" w:rsidRDefault="00A46EA9" w:rsidP="00F65460">
      <w:r>
        <w:separator/>
      </w:r>
    </w:p>
  </w:footnote>
  <w:footnote w:type="continuationSeparator" w:id="0">
    <w:p w:rsidR="00A46EA9" w:rsidRDefault="00A46EA9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661C1"/>
    <w:rsid w:val="00096DED"/>
    <w:rsid w:val="000C04DA"/>
    <w:rsid w:val="00107469"/>
    <w:rsid w:val="00143E73"/>
    <w:rsid w:val="00170BB9"/>
    <w:rsid w:val="00187EE1"/>
    <w:rsid w:val="00191BDF"/>
    <w:rsid w:val="001B34B3"/>
    <w:rsid w:val="00224D04"/>
    <w:rsid w:val="00226109"/>
    <w:rsid w:val="002303D2"/>
    <w:rsid w:val="0025345D"/>
    <w:rsid w:val="00264BF9"/>
    <w:rsid w:val="002A39D1"/>
    <w:rsid w:val="002A4E56"/>
    <w:rsid w:val="002D57E7"/>
    <w:rsid w:val="00325EFF"/>
    <w:rsid w:val="0035400A"/>
    <w:rsid w:val="00363306"/>
    <w:rsid w:val="003776FF"/>
    <w:rsid w:val="003B31F1"/>
    <w:rsid w:val="003E0D4D"/>
    <w:rsid w:val="00403BB8"/>
    <w:rsid w:val="00432758"/>
    <w:rsid w:val="004C759C"/>
    <w:rsid w:val="004D2B66"/>
    <w:rsid w:val="004E3E8E"/>
    <w:rsid w:val="005070AE"/>
    <w:rsid w:val="005178AD"/>
    <w:rsid w:val="00517B7C"/>
    <w:rsid w:val="00525227"/>
    <w:rsid w:val="00533732"/>
    <w:rsid w:val="00535C1A"/>
    <w:rsid w:val="00543DD4"/>
    <w:rsid w:val="0057446C"/>
    <w:rsid w:val="005A30D3"/>
    <w:rsid w:val="005B36A5"/>
    <w:rsid w:val="005C32EF"/>
    <w:rsid w:val="005C71D7"/>
    <w:rsid w:val="005F543F"/>
    <w:rsid w:val="0060630A"/>
    <w:rsid w:val="0061753E"/>
    <w:rsid w:val="00620D86"/>
    <w:rsid w:val="00647405"/>
    <w:rsid w:val="0068077E"/>
    <w:rsid w:val="0068127E"/>
    <w:rsid w:val="006852C6"/>
    <w:rsid w:val="006E5CE9"/>
    <w:rsid w:val="007045C6"/>
    <w:rsid w:val="00770FF8"/>
    <w:rsid w:val="0077231B"/>
    <w:rsid w:val="007809B8"/>
    <w:rsid w:val="0079679F"/>
    <w:rsid w:val="007E31F0"/>
    <w:rsid w:val="007F02DA"/>
    <w:rsid w:val="007F44F3"/>
    <w:rsid w:val="0081160E"/>
    <w:rsid w:val="008332D1"/>
    <w:rsid w:val="00834E11"/>
    <w:rsid w:val="008376B1"/>
    <w:rsid w:val="008544E5"/>
    <w:rsid w:val="008629F6"/>
    <w:rsid w:val="008870ED"/>
    <w:rsid w:val="008A1EA1"/>
    <w:rsid w:val="008B19DE"/>
    <w:rsid w:val="008B6BAD"/>
    <w:rsid w:val="008E3836"/>
    <w:rsid w:val="008F4C75"/>
    <w:rsid w:val="009062EA"/>
    <w:rsid w:val="00921C7C"/>
    <w:rsid w:val="00934175"/>
    <w:rsid w:val="009370E8"/>
    <w:rsid w:val="00962B3D"/>
    <w:rsid w:val="00963A21"/>
    <w:rsid w:val="0097085E"/>
    <w:rsid w:val="00971261"/>
    <w:rsid w:val="00985452"/>
    <w:rsid w:val="009C6A38"/>
    <w:rsid w:val="009D5EAA"/>
    <w:rsid w:val="009D7E07"/>
    <w:rsid w:val="00A02A24"/>
    <w:rsid w:val="00A15FB4"/>
    <w:rsid w:val="00A46EA9"/>
    <w:rsid w:val="00A50BFA"/>
    <w:rsid w:val="00A97391"/>
    <w:rsid w:val="00AC24A2"/>
    <w:rsid w:val="00B06A37"/>
    <w:rsid w:val="00B2733A"/>
    <w:rsid w:val="00B32CB5"/>
    <w:rsid w:val="00BA6276"/>
    <w:rsid w:val="00BB6C9D"/>
    <w:rsid w:val="00BC6D88"/>
    <w:rsid w:val="00BD3E7D"/>
    <w:rsid w:val="00BE46A0"/>
    <w:rsid w:val="00BF3FFF"/>
    <w:rsid w:val="00BF651A"/>
    <w:rsid w:val="00C070B2"/>
    <w:rsid w:val="00C3335B"/>
    <w:rsid w:val="00C65D99"/>
    <w:rsid w:val="00C6650C"/>
    <w:rsid w:val="00C67239"/>
    <w:rsid w:val="00C76CC8"/>
    <w:rsid w:val="00C76D22"/>
    <w:rsid w:val="00C82404"/>
    <w:rsid w:val="00CE3AC4"/>
    <w:rsid w:val="00CE4953"/>
    <w:rsid w:val="00CE60D8"/>
    <w:rsid w:val="00D01B46"/>
    <w:rsid w:val="00D1385F"/>
    <w:rsid w:val="00D37EA6"/>
    <w:rsid w:val="00D72470"/>
    <w:rsid w:val="00D804A2"/>
    <w:rsid w:val="00D86CC4"/>
    <w:rsid w:val="00D92382"/>
    <w:rsid w:val="00DA32EE"/>
    <w:rsid w:val="00DB15E0"/>
    <w:rsid w:val="00DC379E"/>
    <w:rsid w:val="00DF0AE0"/>
    <w:rsid w:val="00DF784B"/>
    <w:rsid w:val="00E03E0F"/>
    <w:rsid w:val="00E23311"/>
    <w:rsid w:val="00E234FA"/>
    <w:rsid w:val="00E41297"/>
    <w:rsid w:val="00E42ECA"/>
    <w:rsid w:val="00E505A5"/>
    <w:rsid w:val="00E8510A"/>
    <w:rsid w:val="00E85543"/>
    <w:rsid w:val="00E85A30"/>
    <w:rsid w:val="00EB678C"/>
    <w:rsid w:val="00EF6DAB"/>
    <w:rsid w:val="00F04718"/>
    <w:rsid w:val="00F2615B"/>
    <w:rsid w:val="00F47E02"/>
    <w:rsid w:val="00F51E4E"/>
    <w:rsid w:val="00F608A6"/>
    <w:rsid w:val="00F65460"/>
    <w:rsid w:val="00F81703"/>
    <w:rsid w:val="00F82672"/>
    <w:rsid w:val="00F94EC9"/>
    <w:rsid w:val="00FC3E5B"/>
    <w:rsid w:val="00FE0A02"/>
    <w:rsid w:val="00FE0EA8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uiPriority w:val="99"/>
    <w:rsid w:val="008544E5"/>
    <w:pPr>
      <w:suppressLineNumbers/>
      <w:suppressAutoHyphens/>
    </w:pPr>
    <w:rPr>
      <w:lang w:eastAsia="zh-CN"/>
    </w:rPr>
  </w:style>
  <w:style w:type="character" w:styleId="ab">
    <w:name w:val="Strong"/>
    <w:basedOn w:val="a0"/>
    <w:uiPriority w:val="99"/>
    <w:qFormat/>
    <w:rsid w:val="00525227"/>
    <w:rPr>
      <w:b/>
      <w:bCs/>
    </w:rPr>
  </w:style>
  <w:style w:type="paragraph" w:customStyle="1" w:styleId="ConsPlusCell">
    <w:name w:val="ConsPlusCell"/>
    <w:uiPriority w:val="99"/>
    <w:rsid w:val="0022610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harChar">
    <w:name w:val="Char Char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FE4F88"/>
  </w:style>
  <w:style w:type="paragraph" w:styleId="ae">
    <w:name w:val="List Paragraph"/>
    <w:basedOn w:val="a"/>
    <w:uiPriority w:val="99"/>
    <w:qFormat/>
    <w:rsid w:val="00C070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uiPriority w:val="99"/>
    <w:rsid w:val="008544E5"/>
    <w:pPr>
      <w:suppressLineNumbers/>
      <w:suppressAutoHyphens/>
    </w:pPr>
    <w:rPr>
      <w:lang w:eastAsia="zh-CN"/>
    </w:rPr>
  </w:style>
  <w:style w:type="character" w:styleId="ab">
    <w:name w:val="Strong"/>
    <w:basedOn w:val="a0"/>
    <w:uiPriority w:val="99"/>
    <w:qFormat/>
    <w:rsid w:val="00525227"/>
    <w:rPr>
      <w:b/>
      <w:bCs/>
    </w:rPr>
  </w:style>
  <w:style w:type="paragraph" w:customStyle="1" w:styleId="ConsPlusCell">
    <w:name w:val="ConsPlusCell"/>
    <w:uiPriority w:val="99"/>
    <w:rsid w:val="0022610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harChar">
    <w:name w:val="Char Char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9D5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FE4F88"/>
  </w:style>
  <w:style w:type="paragraph" w:styleId="ae">
    <w:name w:val="List Paragraph"/>
    <w:basedOn w:val="a"/>
    <w:uiPriority w:val="99"/>
    <w:qFormat/>
    <w:rsid w:val="00C070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Наталья</cp:lastModifiedBy>
  <cp:revision>2</cp:revision>
  <cp:lastPrinted>2016-11-18T07:39:00Z</cp:lastPrinted>
  <dcterms:created xsi:type="dcterms:W3CDTF">2018-01-31T06:45:00Z</dcterms:created>
  <dcterms:modified xsi:type="dcterms:W3CDTF">2018-01-31T06:45:00Z</dcterms:modified>
</cp:coreProperties>
</file>